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024ED" w:rsidRPr="000024ED" w:rsidRDefault="000024ED" w:rsidP="000024E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024ED">
        <w:rPr>
          <w:b/>
          <w:bCs/>
          <w:color w:val="333333"/>
          <w:sz w:val="28"/>
          <w:szCs w:val="28"/>
        </w:rPr>
        <w:t xml:space="preserve">Установлены упреждающие меры для дополнительной защиты от мошенников </w:t>
      </w:r>
    </w:p>
    <w:bookmarkEnd w:id="0"/>
    <w:p w:rsidR="000024ED" w:rsidRPr="000024ED" w:rsidRDefault="000024ED" w:rsidP="000024ED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В соответствии с указанием Центрального банка РФ от 18.02.2022 № 6071-У с 1 октября 2022 года клиенты смогут запрещать банку, в котором они обслуживаются, совершать денежные переводы, а также ограничивать максимальную сумму одной транзакции на определенный период времени. В то же время сами кредитные организации для дополнительной защиты от мошенников должны будут проводить идентификацию всех устройств, с которых их клиенты совершают онлайн-операции, подтверждать их телефонные номера и адреса электронной почты.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Клиентам коммерческих организаций предоставлена возможность устанавливать запрет дистанционных каналов для отдельных услуг, например, переводов, онлайн-кредитования, или на все операции сразу бесплатно.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Данные услуги имеют заявительный характер. Форму документа и порядок его подачи определяет кредитная организация. При этом отменить запрет или изменить параметры онлайн-операций клиент банка может в любое время без ограничений.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Кроме того, банки обязаны проводить идентификацию всех устройств, с которых клиенты совершают онлайн-операции. Технология обработки защищаемой информации, применяемая при распознавании клиентов, должна дополнительно идентифицировать устройства, используемые при удаленном доступе к финансовым операциям.</w:t>
      </w:r>
    </w:p>
    <w:p w:rsidR="000024ED" w:rsidRPr="000024ED" w:rsidRDefault="000024ED" w:rsidP="000024E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24ED">
        <w:rPr>
          <w:color w:val="333333"/>
          <w:sz w:val="28"/>
          <w:szCs w:val="28"/>
        </w:rPr>
        <w:t>Также, банкам надлежит подтверждать адреса электронной почты клиентов и их телефонные номера. Если банковская операция проводится через мобильную версию приложения, банки должны обеспечить проверку использования клиентом - физическим лицом абонентского номера подвижной радиотелефонной связи.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6FEB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2022-10-12T06:37:00Z</dcterms:created>
  <dcterms:modified xsi:type="dcterms:W3CDTF">2022-10-12T06:37:00Z</dcterms:modified>
</cp:coreProperties>
</file>